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w:cs="Nunito" w:eastAsia="Nunito" w:hAnsi="Nunito"/>
          <w:b w:val="1"/>
          <w:color w:val="1a1a1a"/>
          <w:sz w:val="28"/>
          <w:szCs w:val="28"/>
        </w:rPr>
      </w:pPr>
      <w:r w:rsidDel="00000000" w:rsidR="00000000" w:rsidRPr="00000000">
        <w:rPr>
          <w:rFonts w:ascii="Nunito" w:cs="Nunito" w:eastAsia="Nunito" w:hAnsi="Nunito"/>
          <w:b w:val="1"/>
          <w:color w:val="1a1a1a"/>
          <w:sz w:val="28"/>
          <w:szCs w:val="28"/>
          <w:rtl w:val="0"/>
        </w:rPr>
        <w:t xml:space="preserve">TED XML Cheatsheet</w:t>
      </w:r>
    </w:p>
    <w:p w:rsidR="00000000" w:rsidDel="00000000" w:rsidP="00000000" w:rsidRDefault="00000000" w:rsidRPr="00000000" w14:paraId="00000002">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03">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Format:</w:t>
      </w:r>
    </w:p>
    <w:p w:rsidR="00000000" w:rsidDel="00000000" w:rsidP="00000000" w:rsidRDefault="00000000" w:rsidRPr="00000000" w14:paraId="00000004">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Title</w:t>
      </w:r>
    </w:p>
    <w:p w:rsidR="00000000" w:rsidDel="00000000" w:rsidP="00000000" w:rsidRDefault="00000000" w:rsidRPr="00000000" w14:paraId="00000005">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Route</w:t>
      </w:r>
    </w:p>
    <w:p w:rsidR="00000000" w:rsidDel="00000000" w:rsidP="00000000" w:rsidRDefault="00000000" w:rsidRPr="00000000" w14:paraId="00000006">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_schemeName (_listName or null) : __text</w:t>
      </w:r>
    </w:p>
    <w:p w:rsidR="00000000" w:rsidDel="00000000" w:rsidP="00000000" w:rsidRDefault="00000000" w:rsidRPr="00000000" w14:paraId="00000007">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08">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09">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Notice identifier</w:t>
      </w:r>
      <w:r w:rsidDel="00000000" w:rsidR="00000000" w:rsidRPr="00000000">
        <w:rPr>
          <w:rFonts w:ascii="Nunito" w:cs="Nunito" w:eastAsia="Nunito" w:hAnsi="Nunito"/>
          <w:color w:val="1a1a1a"/>
          <w:sz w:val="20"/>
          <w:szCs w:val="20"/>
          <w:rtl w:val="0"/>
        </w:rPr>
        <w:br w:type="textWrapping"/>
      </w:r>
      <w:r w:rsidDel="00000000" w:rsidR="00000000" w:rsidRPr="00000000">
        <w:rPr>
          <w:rFonts w:ascii="Nunito" w:cs="Nunito" w:eastAsia="Nunito" w:hAnsi="Nunito"/>
          <w:color w:val="1a1a1a"/>
          <w:sz w:val="20"/>
          <w:szCs w:val="20"/>
          <w:highlight w:val="yellow"/>
          <w:rtl w:val="0"/>
        </w:rPr>
        <w:t xml:space="preserve">Object.ContractNotice.ID</w:t>
      </w:r>
    </w:p>
    <w:p w:rsidR="00000000" w:rsidDel="00000000" w:rsidP="00000000" w:rsidRDefault="00000000" w:rsidRPr="00000000" w14:paraId="0000000A">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notice-id : 05524810-12d4-40c9-843c-41a3bdaaf6de</w:t>
      </w:r>
    </w:p>
    <w:p w:rsidR="00000000" w:rsidDel="00000000" w:rsidP="00000000" w:rsidRDefault="00000000" w:rsidRPr="00000000" w14:paraId="0000000B">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0C">
      <w:pPr>
        <w:rPr>
          <w:rFonts w:ascii="Nunito" w:cs="Nunito" w:eastAsia="Nunito" w:hAnsi="Nunito"/>
          <w:color w:val="1a1a1a"/>
          <w:sz w:val="20"/>
          <w:szCs w:val="20"/>
        </w:rPr>
      </w:pPr>
      <w:r w:rsidDel="00000000" w:rsidR="00000000" w:rsidRPr="00000000">
        <w:rPr>
          <w:rFonts w:ascii="Nunito" w:cs="Nunito" w:eastAsia="Nunito" w:hAnsi="Nunito"/>
          <w:b w:val="1"/>
          <w:color w:val="1a1a1a"/>
          <w:sz w:val="20"/>
          <w:szCs w:val="20"/>
          <w:rtl w:val="0"/>
        </w:rPr>
        <w:t xml:space="preserve">Notice Version</w:t>
      </w:r>
      <w:r w:rsidDel="00000000" w:rsidR="00000000" w:rsidRPr="00000000">
        <w:rPr>
          <w:rtl w:val="0"/>
        </w:rPr>
      </w:r>
    </w:p>
    <w:p w:rsidR="00000000" w:rsidDel="00000000" w:rsidP="00000000" w:rsidRDefault="00000000" w:rsidRPr="00000000" w14:paraId="0000000D">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Object.ContractNotice.VersionID</w:t>
      </w:r>
    </w:p>
    <w:p w:rsidR="00000000" w:rsidDel="00000000" w:rsidP="00000000" w:rsidRDefault="00000000" w:rsidRPr="00000000" w14:paraId="0000000E">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w:t>
      </w:r>
      <w:r w:rsidDel="00000000" w:rsidR="00000000" w:rsidRPr="00000000">
        <w:rPr>
          <w:rFonts w:ascii="Nunito" w:cs="Nunito" w:eastAsia="Nunito" w:hAnsi="Nunito"/>
          <w:color w:val="1a1a1a"/>
          <w:sz w:val="20"/>
          <w:szCs w:val="20"/>
          <w:rtl w:val="0"/>
        </w:rPr>
        <w:t xml:space="preserve">01</w:t>
      </w:r>
    </w:p>
    <w:p w:rsidR="00000000" w:rsidDel="00000000" w:rsidP="00000000" w:rsidRDefault="00000000" w:rsidRPr="00000000" w14:paraId="0000000F">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10">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Form type &amp; Notice type</w:t>
      </w:r>
    </w:p>
    <w:p w:rsidR="00000000" w:rsidDel="00000000" w:rsidP="00000000" w:rsidRDefault="00000000" w:rsidRPr="00000000" w14:paraId="00000011">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Object.ContractNotice.NoticeTypeCode</w:t>
      </w:r>
    </w:p>
    <w:p w:rsidR="00000000" w:rsidDel="00000000" w:rsidP="00000000" w:rsidRDefault="00000000" w:rsidRPr="00000000" w14:paraId="00000012">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_listName : Competition</w:t>
      </w:r>
    </w:p>
    <w:p w:rsidR="00000000" w:rsidDel="00000000" w:rsidP="00000000" w:rsidRDefault="00000000" w:rsidRPr="00000000" w14:paraId="00000013">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__text : cn-standard</w:t>
      </w:r>
    </w:p>
    <w:p w:rsidR="00000000" w:rsidDel="00000000" w:rsidP="00000000" w:rsidRDefault="00000000" w:rsidRPr="00000000" w14:paraId="00000014">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15">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Notice subtype</w:t>
      </w:r>
    </w:p>
    <w:p w:rsidR="00000000" w:rsidDel="00000000" w:rsidP="00000000" w:rsidRDefault="00000000" w:rsidRPr="00000000" w14:paraId="00000016">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Object.ContractNotice.UBLExtensions.ExtensionContent.EformsExtension.NoticeSubType.SubTypeCode</w:t>
      </w:r>
    </w:p>
    <w:p w:rsidR="00000000" w:rsidDel="00000000" w:rsidP="00000000" w:rsidRDefault="00000000" w:rsidRPr="00000000" w14:paraId="00000017">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notice-subtype</w:t>
      </w:r>
      <w:r w:rsidDel="00000000" w:rsidR="00000000" w:rsidRPr="00000000">
        <w:rPr>
          <w:rFonts w:ascii="Nunito" w:cs="Nunito" w:eastAsia="Nunito" w:hAnsi="Nunito"/>
          <w:color w:val="1a1a1a"/>
          <w:sz w:val="20"/>
          <w:szCs w:val="20"/>
          <w:rtl w:val="0"/>
        </w:rPr>
        <w:t xml:space="preserve">: 16</w:t>
      </w:r>
    </w:p>
    <w:p w:rsidR="00000000" w:rsidDel="00000000" w:rsidP="00000000" w:rsidRDefault="00000000" w:rsidRPr="00000000" w14:paraId="00000018">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19">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Notice Official Language</w:t>
      </w:r>
    </w:p>
    <w:p w:rsidR="00000000" w:rsidDel="00000000" w:rsidP="00000000" w:rsidRDefault="00000000" w:rsidRPr="00000000" w14:paraId="0000001A">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Object.ContractNotice.NoticeLanguageCode</w:t>
      </w:r>
    </w:p>
    <w:p w:rsidR="00000000" w:rsidDel="00000000" w:rsidP="00000000" w:rsidRDefault="00000000" w:rsidRPr="00000000" w14:paraId="0000001B">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Language : </w:t>
      </w:r>
      <w:r w:rsidDel="00000000" w:rsidR="00000000" w:rsidRPr="00000000">
        <w:rPr>
          <w:rFonts w:ascii="Nunito" w:cs="Nunito" w:eastAsia="Nunito" w:hAnsi="Nunito"/>
          <w:color w:val="1a1a1a"/>
          <w:sz w:val="20"/>
          <w:szCs w:val="20"/>
          <w:rtl w:val="0"/>
        </w:rPr>
        <w:t xml:space="preserve">DEU (Based on The ISO 639-2 language code)</w:t>
      </w:r>
    </w:p>
    <w:p w:rsidR="00000000" w:rsidDel="00000000" w:rsidP="00000000" w:rsidRDefault="00000000" w:rsidRPr="00000000" w14:paraId="0000001C">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1D">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Notice publication number</w:t>
      </w:r>
    </w:p>
    <w:p w:rsidR="00000000" w:rsidDel="00000000" w:rsidP="00000000" w:rsidRDefault="00000000" w:rsidRPr="00000000" w14:paraId="0000001E">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Object.ContractNotice.UBLExtensions.ExtensionContent.EformsExtension.Publication.NoticePublicationID</w:t>
      </w:r>
    </w:p>
    <w:p w:rsidR="00000000" w:rsidDel="00000000" w:rsidP="00000000" w:rsidRDefault="00000000" w:rsidRPr="00000000" w14:paraId="0000001F">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Ojs-notice-id : 00447673-2025</w:t>
      </w:r>
    </w:p>
    <w:p w:rsidR="00000000" w:rsidDel="00000000" w:rsidP="00000000" w:rsidRDefault="00000000" w:rsidRPr="00000000" w14:paraId="00000020">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21">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OJ S issue number</w:t>
      </w:r>
    </w:p>
    <w:p w:rsidR="00000000" w:rsidDel="00000000" w:rsidP="00000000" w:rsidRDefault="00000000" w:rsidRPr="00000000" w14:paraId="00000022">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Object.ContractNotice.UBLExtensions.ExtensionContent.EformsExtension.Publication.GazetteID</w:t>
      </w:r>
    </w:p>
    <w:p w:rsidR="00000000" w:rsidDel="00000000" w:rsidP="00000000" w:rsidRDefault="00000000" w:rsidRPr="00000000" w14:paraId="00000023">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ojs-id : 129/2025</w:t>
      </w:r>
    </w:p>
    <w:p w:rsidR="00000000" w:rsidDel="00000000" w:rsidP="00000000" w:rsidRDefault="00000000" w:rsidRPr="00000000" w14:paraId="00000024">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25">
      <w:pPr>
        <w:rPr>
          <w:rFonts w:ascii="Nunito" w:cs="Nunito" w:eastAsia="Nunito" w:hAnsi="Nunito"/>
          <w:color w:val="1a1a1a"/>
          <w:sz w:val="20"/>
          <w:szCs w:val="20"/>
        </w:rPr>
      </w:pPr>
      <w:r w:rsidDel="00000000" w:rsidR="00000000" w:rsidRPr="00000000">
        <w:rPr>
          <w:rFonts w:ascii="Nunito" w:cs="Nunito" w:eastAsia="Nunito" w:hAnsi="Nunito"/>
          <w:b w:val="1"/>
          <w:color w:val="1a1a1a"/>
          <w:sz w:val="20"/>
          <w:szCs w:val="20"/>
          <w:rtl w:val="0"/>
        </w:rPr>
        <w:t xml:space="preserve">Publication date</w:t>
      </w:r>
      <w:r w:rsidDel="00000000" w:rsidR="00000000" w:rsidRPr="00000000">
        <w:rPr>
          <w:rtl w:val="0"/>
        </w:rPr>
      </w:r>
    </w:p>
    <w:p w:rsidR="00000000" w:rsidDel="00000000" w:rsidP="00000000" w:rsidRDefault="00000000" w:rsidRPr="00000000" w14:paraId="00000026">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Object.ContractNotice.UBLExtensions.ExtensionContent.EformsExtension.Publication.PublicationDate</w:t>
      </w:r>
    </w:p>
    <w:p w:rsidR="00000000" w:rsidDel="00000000" w:rsidP="00000000" w:rsidRDefault="00000000" w:rsidRPr="00000000" w14:paraId="00000027">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w:t>
      </w:r>
      <w:r w:rsidDel="00000000" w:rsidR="00000000" w:rsidRPr="00000000">
        <w:rPr>
          <w:rFonts w:ascii="Nunito" w:cs="Nunito" w:eastAsia="Nunito" w:hAnsi="Nunito"/>
          <w:color w:val="1a1a1a"/>
          <w:sz w:val="20"/>
          <w:szCs w:val="20"/>
          <w:rtl w:val="0"/>
        </w:rPr>
        <w:t xml:space="preserve">2025-07-09+02:00</w:t>
      </w:r>
    </w:p>
    <w:p w:rsidR="00000000" w:rsidDel="00000000" w:rsidP="00000000" w:rsidRDefault="00000000" w:rsidRPr="00000000" w14:paraId="00000028">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Organization ID</w:t>
      </w:r>
      <w:r w:rsidDel="00000000" w:rsidR="00000000" w:rsidRPr="00000000">
        <w:rPr>
          <w:rtl w:val="0"/>
        </w:rPr>
      </w:r>
    </w:p>
    <w:p w:rsidR="00000000" w:rsidDel="00000000" w:rsidP="00000000" w:rsidRDefault="00000000" w:rsidRPr="00000000" w14:paraId="00000029">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Object.ContractNotice.UBLExtensions.ExtensionContent.EformsExtension.Organizations.Organization[].Company.PartyIdentification.ID</w:t>
      </w:r>
      <w:r w:rsidDel="00000000" w:rsidR="00000000" w:rsidRPr="00000000">
        <w:rPr>
          <w:rtl w:val="0"/>
        </w:rPr>
      </w:r>
    </w:p>
    <w:p w:rsidR="00000000" w:rsidDel="00000000" w:rsidP="00000000" w:rsidRDefault="00000000" w:rsidRPr="00000000" w14:paraId="0000002A">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 ORG-7001</w:t>
      </w:r>
      <w:r w:rsidDel="00000000" w:rsidR="00000000" w:rsidRPr="00000000">
        <w:rPr>
          <w:rtl w:val="0"/>
        </w:rPr>
      </w:r>
    </w:p>
    <w:p w:rsidR="00000000" w:rsidDel="00000000" w:rsidP="00000000" w:rsidRDefault="00000000" w:rsidRPr="00000000" w14:paraId="0000002B">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2C">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Organization Name</w:t>
      </w:r>
    </w:p>
    <w:p w:rsidR="00000000" w:rsidDel="00000000" w:rsidP="00000000" w:rsidRDefault="00000000" w:rsidRPr="00000000" w14:paraId="0000002D">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Object.ContractNotice.UBLExtensions.ExtensionContent.EformsExtension.Organizations.Organization[].Company.PartyName.Name</w:t>
      </w:r>
      <w:r w:rsidDel="00000000" w:rsidR="00000000" w:rsidRPr="00000000">
        <w:rPr>
          <w:rtl w:val="0"/>
        </w:rPr>
      </w:r>
    </w:p>
    <w:p w:rsidR="00000000" w:rsidDel="00000000" w:rsidP="00000000" w:rsidRDefault="00000000" w:rsidRPr="00000000" w14:paraId="0000002E">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Bundesrepublik Deutschland, vertreten durch das Bundesministerium des Innern und für Heimat, vertreten durch das Beschaffungsamt des BMI</w:t>
      </w:r>
    </w:p>
    <w:p w:rsidR="00000000" w:rsidDel="00000000" w:rsidP="00000000" w:rsidRDefault="00000000" w:rsidRPr="00000000" w14:paraId="0000002F">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30">
      <w:pPr>
        <w:rPr>
          <w:rFonts w:ascii="Courier New" w:cs="Courier New" w:eastAsia="Courier New" w:hAnsi="Courier New"/>
          <w:b w:val="1"/>
          <w:color w:val="444444"/>
          <w:sz w:val="23"/>
          <w:szCs w:val="23"/>
          <w:highlight w:val="white"/>
        </w:rPr>
      </w:pPr>
      <w:r w:rsidDel="00000000" w:rsidR="00000000" w:rsidRPr="00000000">
        <w:rPr>
          <w:rFonts w:ascii="Nunito" w:cs="Nunito" w:eastAsia="Nunito" w:hAnsi="Nunito"/>
          <w:b w:val="1"/>
          <w:color w:val="1a1a1a"/>
          <w:sz w:val="20"/>
          <w:szCs w:val="20"/>
          <w:rtl w:val="0"/>
        </w:rPr>
        <w:t xml:space="preserve">Procedure identifier</w:t>
      </w:r>
      <w:r w:rsidDel="00000000" w:rsidR="00000000" w:rsidRPr="00000000">
        <w:rPr>
          <w:rtl w:val="0"/>
        </w:rPr>
      </w:r>
    </w:p>
    <w:p w:rsidR="00000000" w:rsidDel="00000000" w:rsidP="00000000" w:rsidRDefault="00000000" w:rsidRPr="00000000" w14:paraId="00000031">
      <w:pPr>
        <w:rPr>
          <w:rFonts w:ascii="Courier New" w:cs="Courier New" w:eastAsia="Courier New" w:hAnsi="Courier New"/>
          <w:color w:val="444444"/>
          <w:sz w:val="23"/>
          <w:szCs w:val="23"/>
          <w:highlight w:val="white"/>
        </w:rPr>
      </w:pPr>
      <w:r w:rsidDel="00000000" w:rsidR="00000000" w:rsidRPr="00000000">
        <w:rPr>
          <w:rFonts w:ascii="Nunito" w:cs="Nunito" w:eastAsia="Nunito" w:hAnsi="Nunito"/>
          <w:color w:val="1a1a1a"/>
          <w:sz w:val="20"/>
          <w:szCs w:val="20"/>
          <w:highlight w:val="yellow"/>
          <w:rtl w:val="0"/>
        </w:rPr>
        <w:t xml:space="preserve">Object.ContractNotice.ContractFolderID</w:t>
      </w:r>
      <w:r w:rsidDel="00000000" w:rsidR="00000000" w:rsidRPr="00000000">
        <w:rPr>
          <w:rtl w:val="0"/>
        </w:rPr>
      </w:r>
    </w:p>
    <w:p w:rsidR="00000000" w:rsidDel="00000000" w:rsidP="00000000" w:rsidRDefault="00000000" w:rsidRPr="00000000" w14:paraId="00000032">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7b9f0a93-e467-4771-839e-8fa26b925563</w:t>
      </w:r>
    </w:p>
    <w:p w:rsidR="00000000" w:rsidDel="00000000" w:rsidP="00000000" w:rsidRDefault="00000000" w:rsidRPr="00000000" w14:paraId="00000033">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34">
      <w:pPr>
        <w:rPr>
          <w:rFonts w:ascii="Nunito" w:cs="Nunito" w:eastAsia="Nunito" w:hAnsi="Nunito"/>
          <w:color w:val="1a1a1a"/>
          <w:sz w:val="20"/>
          <w:szCs w:val="20"/>
        </w:rPr>
      </w:pPr>
      <w:r w:rsidDel="00000000" w:rsidR="00000000" w:rsidRPr="00000000">
        <w:rPr>
          <w:rFonts w:ascii="Nunito" w:cs="Nunito" w:eastAsia="Nunito" w:hAnsi="Nunito"/>
          <w:b w:val="1"/>
          <w:color w:val="1a1a1a"/>
          <w:sz w:val="20"/>
          <w:szCs w:val="20"/>
          <w:rtl w:val="0"/>
        </w:rPr>
        <w:t xml:space="preserve">Notice dispatch date</w:t>
      </w:r>
      <w:r w:rsidDel="00000000" w:rsidR="00000000" w:rsidRPr="00000000">
        <w:rPr>
          <w:rtl w:val="0"/>
        </w:rPr>
      </w:r>
    </w:p>
    <w:p w:rsidR="00000000" w:rsidDel="00000000" w:rsidP="00000000" w:rsidRDefault="00000000" w:rsidRPr="00000000" w14:paraId="00000035">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Object.ContractNotice.IssueDate</w:t>
      </w:r>
    </w:p>
    <w:p w:rsidR="00000000" w:rsidDel="00000000" w:rsidP="00000000" w:rsidRDefault="00000000" w:rsidRPr="00000000" w14:paraId="00000036">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rtl w:val="0"/>
        </w:rPr>
        <w:t xml:space="preserve">: 2025-07-08+02:00</w:t>
      </w:r>
      <w:r w:rsidDel="00000000" w:rsidR="00000000" w:rsidRPr="00000000">
        <w:rPr>
          <w:rtl w:val="0"/>
        </w:rPr>
      </w:r>
    </w:p>
    <w:p w:rsidR="00000000" w:rsidDel="00000000" w:rsidP="00000000" w:rsidRDefault="00000000" w:rsidRPr="00000000" w14:paraId="00000037">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b w:val="1"/>
          <w:color w:val="1a1a1a"/>
          <w:sz w:val="20"/>
          <w:szCs w:val="20"/>
          <w:rtl w:val="0"/>
        </w:rPr>
        <w:t xml:space="preserve">Notice dispatch Time</w:t>
      </w:r>
      <w:r w:rsidDel="00000000" w:rsidR="00000000" w:rsidRPr="00000000">
        <w:rPr>
          <w:rtl w:val="0"/>
        </w:rPr>
      </w:r>
    </w:p>
    <w:p w:rsidR="00000000" w:rsidDel="00000000" w:rsidP="00000000" w:rsidRDefault="00000000" w:rsidRPr="00000000" w14:paraId="00000039">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Object.ContractNotice.IssueTime</w:t>
      </w:r>
    </w:p>
    <w:p w:rsidR="00000000" w:rsidDel="00000000" w:rsidP="00000000" w:rsidRDefault="00000000" w:rsidRPr="00000000" w14:paraId="0000003A">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rtl w:val="0"/>
        </w:rPr>
        <w:t xml:space="preserve">: 14:23:45+02:00</w:t>
      </w:r>
      <w:r w:rsidDel="00000000" w:rsidR="00000000" w:rsidRPr="00000000">
        <w:rPr>
          <w:rtl w:val="0"/>
        </w:rPr>
      </w:r>
    </w:p>
    <w:p w:rsidR="00000000" w:rsidDel="00000000" w:rsidP="00000000" w:rsidRDefault="00000000" w:rsidRPr="00000000" w14:paraId="0000003B">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3C">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3D">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Review Organization ID</w:t>
      </w:r>
      <w:r w:rsidDel="00000000" w:rsidR="00000000" w:rsidRPr="00000000">
        <w:rPr>
          <w:rFonts w:ascii="Nunito" w:cs="Nunito" w:eastAsia="Nunito" w:hAnsi="Nunito"/>
          <w:color w:val="1a1a1a"/>
          <w:sz w:val="20"/>
          <w:szCs w:val="20"/>
          <w:rtl w:val="0"/>
        </w:rPr>
        <w:t xml:space="preserve"> </w:t>
      </w:r>
      <w:r w:rsidDel="00000000" w:rsidR="00000000" w:rsidRPr="00000000">
        <w:rPr>
          <w:rFonts w:ascii="Nunito" w:cs="Nunito" w:eastAsia="Nunito" w:hAnsi="Nunito"/>
          <w:color w:val="1a1a1a"/>
          <w:sz w:val="20"/>
          <w:szCs w:val="20"/>
          <w:highlight w:val="yellow"/>
          <w:rtl w:val="0"/>
        </w:rPr>
        <w:t xml:space="preserve">Object.ContractNotice.ProcurementProjectLot.TenderingTerms.AppealTerms.AppealReceiverParty.PartyIdentification.ID</w:t>
      </w:r>
    </w:p>
    <w:p w:rsidR="00000000" w:rsidDel="00000000" w:rsidP="00000000" w:rsidRDefault="00000000" w:rsidRPr="00000000" w14:paraId="0000003E">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organization: </w:t>
      </w:r>
      <w:r w:rsidDel="00000000" w:rsidR="00000000" w:rsidRPr="00000000">
        <w:rPr>
          <w:rFonts w:ascii="Nunito" w:cs="Nunito" w:eastAsia="Nunito" w:hAnsi="Nunito"/>
          <w:color w:val="1a1a1a"/>
          <w:sz w:val="20"/>
          <w:szCs w:val="20"/>
          <w:rtl w:val="0"/>
        </w:rPr>
        <w:t xml:space="preserve">ORG-7004</w:t>
      </w:r>
    </w:p>
    <w:p w:rsidR="00000000" w:rsidDel="00000000" w:rsidP="00000000" w:rsidRDefault="00000000" w:rsidRPr="00000000" w14:paraId="0000003F">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40">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Buyer ID </w:t>
      </w:r>
    </w:p>
    <w:p w:rsidR="00000000" w:rsidDel="00000000" w:rsidP="00000000" w:rsidRDefault="00000000" w:rsidRPr="00000000" w14:paraId="00000041">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Object.ContractNotice.ContractingParty.Party.PartyIdentification.ID</w:t>
      </w:r>
    </w:p>
    <w:p w:rsidR="00000000" w:rsidDel="00000000" w:rsidP="00000000" w:rsidRDefault="00000000" w:rsidRPr="00000000" w14:paraId="00000042">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organization: </w:t>
      </w:r>
      <w:r w:rsidDel="00000000" w:rsidR="00000000" w:rsidRPr="00000000">
        <w:rPr>
          <w:rFonts w:ascii="Nunito" w:cs="Nunito" w:eastAsia="Nunito" w:hAnsi="Nunito"/>
          <w:color w:val="1a1a1a"/>
          <w:sz w:val="20"/>
          <w:szCs w:val="20"/>
          <w:rtl w:val="0"/>
        </w:rPr>
        <w:t xml:space="preserve">ORG-7001</w:t>
      </w:r>
    </w:p>
    <w:p w:rsidR="00000000" w:rsidDel="00000000" w:rsidP="00000000" w:rsidRDefault="00000000" w:rsidRPr="00000000" w14:paraId="00000043">
      <w:pPr>
        <w:rPr>
          <w:rFonts w:ascii="Nunito" w:cs="Nunito" w:eastAsia="Nunito" w:hAnsi="Nunito"/>
          <w:color w:val="1a1a1a"/>
          <w:sz w:val="20"/>
          <w:szCs w:val="20"/>
        </w:rPr>
      </w:pPr>
      <w:r w:rsidDel="00000000" w:rsidR="00000000" w:rsidRPr="00000000">
        <w:rPr>
          <w:rtl w:val="0"/>
        </w:rPr>
      </w:r>
    </w:p>
    <w:p w:rsidR="00000000" w:rsidDel="00000000" w:rsidP="00000000" w:rsidRDefault="00000000" w:rsidRPr="00000000" w14:paraId="00000044">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Type of procedure</w:t>
      </w:r>
      <w:r w:rsidDel="00000000" w:rsidR="00000000" w:rsidRPr="00000000">
        <w:rPr>
          <w:rtl w:val="0"/>
        </w:rPr>
      </w:r>
    </w:p>
    <w:p w:rsidR="00000000" w:rsidDel="00000000" w:rsidP="00000000" w:rsidRDefault="00000000" w:rsidRPr="00000000" w14:paraId="00000045">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Object.ContractNotice.TenderingProcess.ProcedureCode</w:t>
      </w:r>
      <w:r w:rsidDel="00000000" w:rsidR="00000000" w:rsidRPr="00000000">
        <w:rPr>
          <w:rtl w:val="0"/>
        </w:rPr>
      </w:r>
    </w:p>
    <w:p w:rsidR="00000000" w:rsidDel="00000000" w:rsidP="00000000" w:rsidRDefault="00000000" w:rsidRPr="00000000" w14:paraId="00000046">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Procurement-procedure-type : open</w:t>
      </w:r>
      <w:r w:rsidDel="00000000" w:rsidR="00000000" w:rsidRPr="00000000">
        <w:rPr>
          <w:rtl w:val="0"/>
        </w:rPr>
      </w:r>
    </w:p>
    <w:p w:rsidR="00000000" w:rsidDel="00000000" w:rsidP="00000000" w:rsidRDefault="00000000" w:rsidRPr="00000000" w14:paraId="00000047">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48">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Procurement Title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Object.ContractNotice.ProcurementProjectLot.ProcurementProject.Name</w:t>
      </w:r>
    </w:p>
    <w:p w:rsidR="00000000" w:rsidDel="00000000" w:rsidP="00000000" w:rsidRDefault="00000000" w:rsidRPr="00000000" w14:paraId="0000004A">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Technischer Support, Entwicklung und Beratung für www.bpb.de sowie weitere Websites der BpB </w:t>
      </w:r>
    </w:p>
    <w:p w:rsidR="00000000" w:rsidDel="00000000" w:rsidP="00000000" w:rsidRDefault="00000000" w:rsidRPr="00000000" w14:paraId="0000004B">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_languageID: DEU</w:t>
      </w:r>
    </w:p>
    <w:p w:rsidR="00000000" w:rsidDel="00000000" w:rsidP="00000000" w:rsidRDefault="00000000" w:rsidRPr="00000000" w14:paraId="0000004C">
      <w:pPr>
        <w:rPr>
          <w:rFonts w:ascii="Courier New" w:cs="Courier New" w:eastAsia="Courier New" w:hAnsi="Courier New"/>
          <w:color w:val="1a1a1a"/>
          <w:sz w:val="21"/>
          <w:szCs w:val="21"/>
          <w:shd w:fill="ffee00" w:val="clear"/>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color w:val="1a1a1a"/>
          <w:sz w:val="21"/>
          <w:szCs w:val="21"/>
          <w:shd w:fill="ffee00" w:val="clear"/>
        </w:rPr>
      </w:pPr>
      <w:r w:rsidDel="00000000" w:rsidR="00000000" w:rsidRPr="00000000">
        <w:rPr>
          <w:rFonts w:ascii="Nunito" w:cs="Nunito" w:eastAsia="Nunito" w:hAnsi="Nunito"/>
          <w:b w:val="1"/>
          <w:color w:val="1a1a1a"/>
          <w:sz w:val="20"/>
          <w:szCs w:val="20"/>
          <w:rtl w:val="0"/>
        </w:rPr>
        <w:t xml:space="preserve">Procurement Description</w:t>
      </w:r>
      <w:r w:rsidDel="00000000" w:rsidR="00000000" w:rsidRPr="00000000">
        <w:rPr>
          <w:rtl w:val="0"/>
        </w:rPr>
      </w:r>
    </w:p>
    <w:p w:rsidR="00000000" w:rsidDel="00000000" w:rsidP="00000000" w:rsidRDefault="00000000" w:rsidRPr="00000000" w14:paraId="0000004E">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Object.ContractNotice.ProcurementProjectLot.ProcurementProject.Description</w:t>
      </w:r>
    </w:p>
    <w:p w:rsidR="00000000" w:rsidDel="00000000" w:rsidP="00000000" w:rsidRDefault="00000000" w:rsidRPr="00000000" w14:paraId="0000004F">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Rahmenvertrag über Leistungen zur Pflege, Support- und\nWeiterentwicklung der Websites der bpb. Auf der Basis dieses\nVertrages können beispielsweise Einzelaufträge über folgende\nLeistungen erteilt werden:\n- Technische Pflege, Wartung, Anpassung, Aktualisierung,\nOptimierung und Weiterentwicklung der für Websites und\nWebanwendungen der bpb eingesetzten Software\n(insbesondere Content-Management-Systeme, Dienste,\nDatenbanken und weitere Systeme)\n- Technische und konzeptionelle Beratung des Auftraggebers\nzur Umsetzung neuer oder Weiterentwicklung bestehender\nOnline-Angebote\n- Programmiertechnische Umsetzung von Online-Angeboten\ndurch Neu- oder Weiterentwicklung, Ergänzung, Update oder\nAustausch von Software\n- Analyse, Behebung und Dokumentation von Fehlern und\nStörunge\nWeitere Informationen sind der Leistungsbeschreibung zu\nentnehmen.</w:t>
      </w:r>
    </w:p>
    <w:p w:rsidR="00000000" w:rsidDel="00000000" w:rsidP="00000000" w:rsidRDefault="00000000" w:rsidRPr="00000000" w14:paraId="00000050">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_languageID: DEU</w:t>
      </w:r>
    </w:p>
    <w:p w:rsidR="00000000" w:rsidDel="00000000" w:rsidP="00000000" w:rsidRDefault="00000000" w:rsidRPr="00000000" w14:paraId="00000051">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52">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Main nature of the contract</w:t>
      </w:r>
      <w:r w:rsidDel="00000000" w:rsidR="00000000" w:rsidRPr="00000000">
        <w:rPr>
          <w:rtl w:val="0"/>
        </w:rPr>
      </w:r>
    </w:p>
    <w:p w:rsidR="00000000" w:rsidDel="00000000" w:rsidP="00000000" w:rsidRDefault="00000000" w:rsidRPr="00000000" w14:paraId="00000053">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Object.ContractNotice.ProcurementProject.ProcurementTypeCode</w:t>
      </w:r>
      <w:r w:rsidDel="00000000" w:rsidR="00000000" w:rsidRPr="00000000">
        <w:rPr>
          <w:rtl w:val="0"/>
        </w:rPr>
      </w:r>
    </w:p>
    <w:p w:rsidR="00000000" w:rsidDel="00000000" w:rsidP="00000000" w:rsidRDefault="00000000" w:rsidRPr="00000000" w14:paraId="00000054">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contract-nature:</w:t>
      </w:r>
      <w:r w:rsidDel="00000000" w:rsidR="00000000" w:rsidRPr="00000000">
        <w:rPr>
          <w:rFonts w:ascii="Courier New" w:cs="Courier New" w:eastAsia="Courier New" w:hAnsi="Courier New"/>
          <w:color w:val="1a1a1a"/>
          <w:sz w:val="21"/>
          <w:szCs w:val="21"/>
          <w:highlight w:val="white"/>
          <w:rtl w:val="0"/>
        </w:rPr>
        <w:t xml:space="preserve"> </w:t>
      </w:r>
      <w:r w:rsidDel="00000000" w:rsidR="00000000" w:rsidRPr="00000000">
        <w:rPr>
          <w:rFonts w:ascii="Nunito" w:cs="Nunito" w:eastAsia="Nunito" w:hAnsi="Nunito"/>
          <w:color w:val="1a1a1a"/>
          <w:sz w:val="20"/>
          <w:szCs w:val="20"/>
          <w:rtl w:val="0"/>
        </w:rPr>
        <w:t xml:space="preserve">Services</w:t>
      </w:r>
      <w:r w:rsidDel="00000000" w:rsidR="00000000" w:rsidRPr="00000000">
        <w:rPr>
          <w:rtl w:val="0"/>
        </w:rPr>
      </w:r>
    </w:p>
    <w:p w:rsidR="00000000" w:rsidDel="00000000" w:rsidP="00000000" w:rsidRDefault="00000000" w:rsidRPr="00000000" w14:paraId="00000055">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56">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b w:val="1"/>
          <w:color w:val="1a1a1a"/>
          <w:sz w:val="20"/>
          <w:szCs w:val="20"/>
          <w:rtl w:val="0"/>
        </w:rPr>
        <w:t xml:space="preserve">Main classification</w:t>
      </w:r>
      <w:r w:rsidDel="00000000" w:rsidR="00000000" w:rsidRPr="00000000">
        <w:rPr>
          <w:rtl w:val="0"/>
        </w:rPr>
      </w:r>
    </w:p>
    <w:p w:rsidR="00000000" w:rsidDel="00000000" w:rsidP="00000000" w:rsidRDefault="00000000" w:rsidRPr="00000000" w14:paraId="00000057">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Object.ContractNotice.ProcurementProject.MainCommodityClassification.ItemClassificationCode</w:t>
      </w:r>
    </w:p>
    <w:p w:rsidR="00000000" w:rsidDel="00000000" w:rsidP="00000000" w:rsidRDefault="00000000" w:rsidRPr="00000000" w14:paraId="00000058">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cpv : 72000000</w:t>
      </w:r>
      <w:r w:rsidDel="00000000" w:rsidR="00000000" w:rsidRPr="00000000">
        <w:rPr>
          <w:rtl w:val="0"/>
        </w:rPr>
      </w:r>
    </w:p>
    <w:p w:rsidR="00000000" w:rsidDel="00000000" w:rsidP="00000000" w:rsidRDefault="00000000" w:rsidRPr="00000000" w14:paraId="00000059">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5A">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b w:val="1"/>
          <w:color w:val="1a1a1a"/>
          <w:sz w:val="20"/>
          <w:szCs w:val="20"/>
          <w:rtl w:val="0"/>
        </w:rPr>
        <w:t xml:space="preserve">Place of performance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Object.ContractNotice.ProcurementProject.RealizedLocation.Address.Region</w:t>
      </w:r>
    </w:p>
    <w:p w:rsidR="00000000" w:rsidDel="00000000" w:rsidP="00000000" w:rsidRDefault="00000000" w:rsidRPr="00000000" w14:paraId="0000005C">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 anyw (Anywhere)</w:t>
      </w:r>
      <w:r w:rsidDel="00000000" w:rsidR="00000000" w:rsidRPr="00000000">
        <w:rPr>
          <w:rtl w:val="0"/>
        </w:rPr>
      </w:r>
    </w:p>
    <w:p w:rsidR="00000000" w:rsidDel="00000000" w:rsidP="00000000" w:rsidRDefault="00000000" w:rsidRPr="00000000" w14:paraId="0000005D">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5E">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Procurement Lots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Object.ContractNotice.ProcurementProjectLot.ID</w:t>
      </w:r>
    </w:p>
    <w:p w:rsidR="00000000" w:rsidDel="00000000" w:rsidP="00000000" w:rsidRDefault="00000000" w:rsidRPr="00000000" w14:paraId="00000060">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Lot: LOT-0000</w:t>
      </w:r>
      <w:r w:rsidDel="00000000" w:rsidR="00000000" w:rsidRPr="00000000">
        <w:rPr>
          <w:rtl w:val="0"/>
        </w:rPr>
      </w:r>
    </w:p>
    <w:p w:rsidR="00000000" w:rsidDel="00000000" w:rsidP="00000000" w:rsidRDefault="00000000" w:rsidRPr="00000000" w14:paraId="00000061">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Tenderer Requirements</w:t>
      </w:r>
      <w:r w:rsidDel="00000000" w:rsidR="00000000" w:rsidRPr="00000000">
        <w:rPr>
          <w:rtl w:val="0"/>
        </w:rPr>
      </w:r>
    </w:p>
    <w:p w:rsidR="00000000" w:rsidDel="00000000" w:rsidP="00000000" w:rsidRDefault="00000000" w:rsidRPr="00000000" w14:paraId="00000063">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Object.ContractNotice.ProcurementProjectLot.TenderingTerms.UBLExtensions.UBLExtension.ExtensionContent.EformsExtension.SelectionCriteria[]</w:t>
      </w:r>
      <w:r w:rsidDel="00000000" w:rsidR="00000000" w:rsidRPr="00000000">
        <w:rPr>
          <w:rtl w:val="0"/>
        </w:rPr>
      </w:r>
    </w:p>
    <w:p w:rsidR="00000000" w:rsidDel="00000000" w:rsidP="00000000" w:rsidRDefault="00000000" w:rsidRPr="00000000" w14:paraId="00000064">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.TendererRequirementTypeCode</w:t>
      </w:r>
    </w:p>
    <w:p w:rsidR="00000000" w:rsidDel="00000000" w:rsidP="00000000" w:rsidRDefault="00000000" w:rsidRPr="00000000" w14:paraId="00000065">
      <w:pPr>
        <w:rPr>
          <w:rFonts w:ascii="Nunito" w:cs="Nunito" w:eastAsia="Nunito" w:hAnsi="Nunito"/>
          <w:color w:val="1a1a1a"/>
          <w:sz w:val="20"/>
          <w:szCs w:val="20"/>
          <w:highlight w:val="yellow"/>
        </w:rPr>
      </w:pPr>
      <w:r w:rsidDel="00000000" w:rsidR="00000000" w:rsidRPr="00000000">
        <w:rPr>
          <w:rFonts w:ascii="Nunito" w:cs="Nunito" w:eastAsia="Nunito" w:hAnsi="Nunito"/>
          <w:color w:val="1a1a1a"/>
          <w:sz w:val="20"/>
          <w:szCs w:val="20"/>
          <w:highlight w:val="yellow"/>
          <w:rtl w:val="0"/>
        </w:rPr>
        <w:t xml:space="preserve">.Description (Must be translated to English)</w:t>
      </w:r>
    </w:p>
    <w:p w:rsidR="00000000" w:rsidDel="00000000" w:rsidP="00000000" w:rsidRDefault="00000000" w:rsidRPr="00000000" w14:paraId="00000066">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w:t>
      </w:r>
      <w:r w:rsidDel="00000000" w:rsidR="00000000" w:rsidRPr="00000000">
        <w:rPr>
          <w:rFonts w:ascii="Nunito" w:cs="Nunito" w:eastAsia="Nunito" w:hAnsi="Nunito"/>
          <w:color w:val="1a1a1a"/>
          <w:sz w:val="20"/>
          <w:szCs w:val="20"/>
          <w:rtl w:val="0"/>
        </w:rPr>
        <w:t xml:space="preserve">slc-abil-mgmt-qual</w:t>
      </w:r>
    </w:p>
    <w:p w:rsidR="00000000" w:rsidDel="00000000" w:rsidP="00000000" w:rsidRDefault="00000000" w:rsidRPr="00000000" w14:paraId="00000067">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 Der Auftraggeber erwartet Kontinuität beim Mitarbeitendeneinsatz. Kontinuität bedeutet, dass Mitarbeitende, insbesondere in der Rolle Projektleitung, nur bei nicht durch den Auftragnehmer zu beeinflussenden Gründen (krankheitsbedingter Ausfall, Ausscheiden aus dem Unternehmen) ausgetauscht werden sollten.\n\nBestätigen Sie, dass Sie die Kontinuität im oben genannten Sinne sicherstellen werden.</w:t>
      </w:r>
    </w:p>
    <w:p w:rsidR="00000000" w:rsidDel="00000000" w:rsidP="00000000" w:rsidRDefault="00000000" w:rsidRPr="00000000" w14:paraId="00000068">
      <w:pPr>
        <w:rPr>
          <w:rFonts w:ascii="Nunito" w:cs="Nunito" w:eastAsia="Nunito" w:hAnsi="Nunito"/>
          <w:color w:val="1a1a1a"/>
          <w:sz w:val="20"/>
          <w:szCs w:val="20"/>
        </w:rPr>
      </w:pPr>
      <w:r w:rsidDel="00000000" w:rsidR="00000000" w:rsidRPr="00000000">
        <w:rPr>
          <w:rFonts w:ascii="Nunito" w:cs="Nunito" w:eastAsia="Nunito" w:hAnsi="Nunito"/>
          <w:color w:val="1a1a1a"/>
          <w:sz w:val="20"/>
          <w:szCs w:val="20"/>
          <w:rtl w:val="0"/>
        </w:rPr>
        <w:t xml:space="preserve">_languageID: DEU</w:t>
      </w:r>
    </w:p>
    <w:p w:rsidR="00000000" w:rsidDel="00000000" w:rsidP="00000000" w:rsidRDefault="00000000" w:rsidRPr="00000000" w14:paraId="00000069">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6A">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6B">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b w:val="1"/>
          <w:color w:val="1a1a1a"/>
          <w:sz w:val="20"/>
          <w:szCs w:val="20"/>
          <w:rtl w:val="0"/>
        </w:rPr>
        <w:t xml:space="preserve">Official Languages</w:t>
      </w:r>
      <w:r w:rsidDel="00000000" w:rsidR="00000000" w:rsidRPr="00000000">
        <w:rPr>
          <w:rtl w:val="0"/>
        </w:rPr>
      </w:r>
    </w:p>
    <w:p w:rsidR="00000000" w:rsidDel="00000000" w:rsidP="00000000" w:rsidRDefault="00000000" w:rsidRPr="00000000" w14:paraId="0000006C">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Object.ContractNotice.ProcurementProjectLot.TenderingTerms.CallForTendersDocumentReference.UBLExtensions.UBLExtension.ExtensionContent.EformsExtension.OfficialLanguages.Language.ID</w:t>
      </w:r>
      <w:r w:rsidDel="00000000" w:rsidR="00000000" w:rsidRPr="00000000">
        <w:rPr>
          <w:rtl w:val="0"/>
        </w:rPr>
      </w:r>
    </w:p>
    <w:p w:rsidR="00000000" w:rsidDel="00000000" w:rsidP="00000000" w:rsidRDefault="00000000" w:rsidRPr="00000000" w14:paraId="0000006D">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rtl w:val="0"/>
        </w:rPr>
        <w:t xml:space="preserve">:DEU</w:t>
      </w:r>
      <w:r w:rsidDel="00000000" w:rsidR="00000000" w:rsidRPr="00000000">
        <w:rPr>
          <w:rtl w:val="0"/>
        </w:rPr>
      </w:r>
    </w:p>
    <w:p w:rsidR="00000000" w:rsidDel="00000000" w:rsidP="00000000" w:rsidRDefault="00000000" w:rsidRPr="00000000" w14:paraId="0000006E">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6F">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70">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Document URI</w:t>
      </w:r>
      <w:r w:rsidDel="00000000" w:rsidR="00000000" w:rsidRPr="00000000">
        <w:rPr>
          <w:rtl w:val="0"/>
        </w:rPr>
      </w:r>
    </w:p>
    <w:p w:rsidR="00000000" w:rsidDel="00000000" w:rsidP="00000000" w:rsidRDefault="00000000" w:rsidRPr="00000000" w14:paraId="00000071">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Object.ContractNotice.ProcurementProjectLot.TenderingTerms.CallForTendersDocumentReference.Attachment.ExternalReference.URI</w:t>
      </w:r>
      <w:r w:rsidDel="00000000" w:rsidR="00000000" w:rsidRPr="00000000">
        <w:rPr>
          <w:rtl w:val="0"/>
        </w:rPr>
      </w:r>
    </w:p>
    <w:p w:rsidR="00000000" w:rsidDel="00000000" w:rsidP="00000000" w:rsidRDefault="00000000" w:rsidRPr="00000000" w14:paraId="00000072">
      <w:pPr>
        <w:spacing w:after="40" w:before="40" w:lineRule="auto"/>
        <w:ind w:left="0" w:right="40" w:firstLine="0"/>
        <w:rPr>
          <w:rFonts w:ascii="Courier New" w:cs="Courier New" w:eastAsia="Courier New" w:hAnsi="Courier New"/>
          <w:color w:val="1a1a1a"/>
          <w:sz w:val="21"/>
          <w:szCs w:val="21"/>
          <w:highlight w:val="white"/>
        </w:rPr>
      </w:pPr>
      <w:hyperlink r:id="rId6">
        <w:r w:rsidDel="00000000" w:rsidR="00000000" w:rsidRPr="00000000">
          <w:rPr>
            <w:rFonts w:ascii="Nunito" w:cs="Nunito" w:eastAsia="Nunito" w:hAnsi="Nunito"/>
            <w:color w:val="1a1a1a"/>
            <w:sz w:val="20"/>
            <w:szCs w:val="20"/>
            <w:rtl w:val="0"/>
          </w:rPr>
          <w:t xml:space="preserve">https://www.evergabe-online.de/tenderdocuments.html?id=785858</w:t>
        </w:r>
      </w:hyperlink>
      <w:r w:rsidDel="00000000" w:rsidR="00000000" w:rsidRPr="00000000">
        <w:rPr>
          <w:rtl w:val="0"/>
        </w:rPr>
      </w:r>
    </w:p>
    <w:p w:rsidR="00000000" w:rsidDel="00000000" w:rsidP="00000000" w:rsidRDefault="00000000" w:rsidRPr="00000000" w14:paraId="00000073">
      <w:pPr>
        <w:spacing w:after="40" w:before="40" w:lineRule="auto"/>
        <w:ind w:left="0" w:right="40" w:firstLine="0"/>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74">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Deadline</w:t>
      </w:r>
      <w:r w:rsidDel="00000000" w:rsidR="00000000" w:rsidRPr="00000000">
        <w:rPr>
          <w:rtl w:val="0"/>
        </w:rPr>
      </w:r>
    </w:p>
    <w:p w:rsidR="00000000" w:rsidDel="00000000" w:rsidP="00000000" w:rsidRDefault="00000000" w:rsidRPr="00000000" w14:paraId="00000075">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Object.ContractNotice.ProcurementProjectLot.TenderingProcess.TenderSubmissionDeadlinePeriod.EndDate</w:t>
      </w:r>
      <w:r w:rsidDel="00000000" w:rsidR="00000000" w:rsidRPr="00000000">
        <w:rPr>
          <w:rtl w:val="0"/>
        </w:rPr>
      </w:r>
    </w:p>
    <w:p w:rsidR="00000000" w:rsidDel="00000000" w:rsidP="00000000" w:rsidRDefault="00000000" w:rsidRPr="00000000" w14:paraId="00000076">
      <w:pPr>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2025-08-08+02:00</w:t>
      </w:r>
    </w:p>
    <w:p w:rsidR="00000000" w:rsidDel="00000000" w:rsidP="00000000" w:rsidRDefault="00000000" w:rsidRPr="00000000" w14:paraId="00000077">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79">
      <w:pPr>
        <w:rPr>
          <w:rFonts w:ascii="Nunito" w:cs="Nunito" w:eastAsia="Nunito" w:hAnsi="Nunito"/>
          <w:b w:val="1"/>
          <w:color w:val="1a1a1a"/>
          <w:sz w:val="20"/>
          <w:szCs w:val="20"/>
        </w:rPr>
      </w:pPr>
      <w:r w:rsidDel="00000000" w:rsidR="00000000" w:rsidRPr="00000000">
        <w:rPr>
          <w:rFonts w:ascii="Nunito" w:cs="Nunito" w:eastAsia="Nunito" w:hAnsi="Nunito"/>
          <w:b w:val="1"/>
          <w:color w:val="1a1a1a"/>
          <w:sz w:val="20"/>
          <w:szCs w:val="20"/>
          <w:rtl w:val="0"/>
        </w:rPr>
        <w:t xml:space="preserve">‌Budget</w:t>
      </w:r>
    </w:p>
    <w:p w:rsidR="00000000" w:rsidDel="00000000" w:rsidP="00000000" w:rsidRDefault="00000000" w:rsidRPr="00000000" w14:paraId="0000007A">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Object.ContractNotice.ProcurementProjectLot.ProcurementProject.RequestedTenderTotal.EstimatedOverallContractAmount</w:t>
      </w:r>
      <w:r w:rsidDel="00000000" w:rsidR="00000000" w:rsidRPr="00000000">
        <w:rPr>
          <w:rtl w:val="0"/>
        </w:rPr>
      </w:r>
    </w:p>
    <w:p w:rsidR="00000000" w:rsidDel="00000000" w:rsidP="00000000" w:rsidRDefault="00000000" w:rsidRPr="00000000" w14:paraId="0000007B">
      <w:pPr>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_currencyID:SEK</w:t>
      </w:r>
    </w:p>
    <w:p w:rsidR="00000000" w:rsidDel="00000000" w:rsidP="00000000" w:rsidRDefault="00000000" w:rsidRPr="00000000" w14:paraId="0000007C">
      <w:pPr>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__text: 3000000</w:t>
      </w:r>
    </w:p>
    <w:p w:rsidR="00000000" w:rsidDel="00000000" w:rsidP="00000000" w:rsidRDefault="00000000" w:rsidRPr="00000000" w14:paraId="0000007D">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7E">
      <w:pPr>
        <w:rPr>
          <w:rFonts w:ascii="Nunito" w:cs="Nunito" w:eastAsia="Nunito" w:hAnsi="Nunito"/>
          <w:color w:val="1a1a1a"/>
          <w:sz w:val="20"/>
          <w:szCs w:val="20"/>
          <w:highlight w:val="yellow"/>
        </w:rPr>
      </w:pPr>
      <w:r w:rsidDel="00000000" w:rsidR="00000000" w:rsidRPr="00000000">
        <w:rPr>
          <w:rFonts w:ascii="Nunito" w:cs="Nunito" w:eastAsia="Nunito" w:hAnsi="Nunito"/>
          <w:b w:val="1"/>
          <w:color w:val="1a1a1a"/>
          <w:sz w:val="20"/>
          <w:szCs w:val="20"/>
          <w:rtl w:val="0"/>
        </w:rPr>
        <w:t xml:space="preserve">Duration</w:t>
      </w:r>
      <w:r w:rsidDel="00000000" w:rsidR="00000000" w:rsidRPr="00000000">
        <w:rPr>
          <w:rtl w:val="0"/>
        </w:rPr>
      </w:r>
    </w:p>
    <w:p w:rsidR="00000000" w:rsidDel="00000000" w:rsidP="00000000" w:rsidRDefault="00000000" w:rsidRPr="00000000" w14:paraId="0000007F">
      <w:pPr>
        <w:rPr>
          <w:rFonts w:ascii="Courier New" w:cs="Courier New" w:eastAsia="Courier New" w:hAnsi="Courier New"/>
          <w:color w:val="1a1a1a"/>
          <w:sz w:val="21"/>
          <w:szCs w:val="21"/>
          <w:highlight w:val="white"/>
        </w:rPr>
      </w:pPr>
      <w:r w:rsidDel="00000000" w:rsidR="00000000" w:rsidRPr="00000000">
        <w:rPr>
          <w:rFonts w:ascii="Nunito" w:cs="Nunito" w:eastAsia="Nunito" w:hAnsi="Nunito"/>
          <w:color w:val="1a1a1a"/>
          <w:sz w:val="20"/>
          <w:szCs w:val="20"/>
          <w:highlight w:val="yellow"/>
          <w:rtl w:val="0"/>
        </w:rPr>
        <w:t xml:space="preserve">Object.ContractNotice.ProcurementProjectLot.ProcurementProject.PlannedPeriod.DurationMeasure</w:t>
      </w:r>
      <w:r w:rsidDel="00000000" w:rsidR="00000000" w:rsidRPr="00000000">
        <w:rPr>
          <w:rtl w:val="0"/>
        </w:rPr>
      </w:r>
    </w:p>
    <w:p w:rsidR="00000000" w:rsidDel="00000000" w:rsidP="00000000" w:rsidRDefault="00000000" w:rsidRPr="00000000" w14:paraId="00000080">
      <w:pPr>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_unitCode: MONTH</w:t>
      </w:r>
    </w:p>
    <w:p w:rsidR="00000000" w:rsidDel="00000000" w:rsidP="00000000" w:rsidRDefault="00000000" w:rsidRPr="00000000" w14:paraId="00000081">
      <w:pPr>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__text:48</w:t>
      </w:r>
    </w:p>
    <w:p w:rsidR="00000000" w:rsidDel="00000000" w:rsidP="00000000" w:rsidRDefault="00000000" w:rsidRPr="00000000" w14:paraId="00000082">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3">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4">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5">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6">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7">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8">
      <w:pPr>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89">
      <w:pPr>
        <w:rPr>
          <w:rFonts w:ascii="Nunito" w:cs="Nunito" w:eastAsia="Nunito" w:hAnsi="Nunito"/>
          <w:b w:val="1"/>
          <w:color w:val="1a1a1a"/>
          <w:sz w:val="20"/>
          <w:szCs w:val="20"/>
        </w:rPr>
      </w:pPr>
      <w:r w:rsidDel="00000000" w:rsidR="00000000" w:rsidRPr="00000000">
        <w:rPr>
          <w:rtl w:val="0"/>
        </w:rPr>
      </w:r>
    </w:p>
    <w:p w:rsidR="00000000" w:rsidDel="00000000" w:rsidP="00000000" w:rsidRDefault="00000000" w:rsidRPr="00000000" w14:paraId="0000008A">
      <w:pPr>
        <w:rPr>
          <w:rFonts w:ascii="Nunito" w:cs="Nunito" w:eastAsia="Nunito" w:hAnsi="Nunito"/>
          <w:b w:val="1"/>
          <w:color w:val="1a1a1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rFonts w:ascii="Courier New" w:cs="Courier New" w:eastAsia="Courier New" w:hAnsi="Courier New"/>
          <w:b w:val="1"/>
          <w:color w:val="1a1a1a"/>
          <w:sz w:val="26"/>
          <w:szCs w:val="26"/>
          <w:highlight w:val="white"/>
        </w:rPr>
      </w:pPr>
      <w:bookmarkStart w:colFirst="0" w:colLast="0" w:name="_7q1u8u1yxk3t" w:id="0"/>
      <w:bookmarkEnd w:id="0"/>
      <w:r w:rsidDel="00000000" w:rsidR="00000000" w:rsidRPr="00000000">
        <w:rPr>
          <w:b w:val="1"/>
          <w:color w:val="000000"/>
          <w:sz w:val="22"/>
          <w:szCs w:val="22"/>
          <w:rtl w:val="0"/>
        </w:rPr>
        <w:t xml:space="preserve">Tender ID</w:t>
      </w: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t xml:space="preserve">Implement logic to generate a unique tender_id using the following format:</w:t>
      </w:r>
    </w:p>
    <w:p w:rsidR="00000000" w:rsidDel="00000000" w:rsidP="00000000" w:rsidRDefault="00000000" w:rsidRPr="00000000" w14:paraId="0000008D">
      <w:pPr>
        <w:spacing w:after="240" w:before="240" w:lineRule="auto"/>
        <w:rPr/>
      </w:pPr>
      <w:r w:rsidDel="00000000" w:rsidR="00000000" w:rsidRPr="00000000">
        <w:rPr>
          <w:rtl w:val="0"/>
        </w:rPr>
        <w:t xml:space="preserve">{Source}{BUYER_CODE}{TED_CODE}{DATE}{LOCATION_CODE}</w:t>
      </w:r>
    </w:p>
    <w:p w:rsidR="00000000" w:rsidDel="00000000" w:rsidP="00000000" w:rsidRDefault="00000000" w:rsidRPr="00000000" w14:paraId="0000008E">
      <w:pPr>
        <w:numPr>
          <w:ilvl w:val="0"/>
          <w:numId w:val="1"/>
        </w:numPr>
        <w:spacing w:after="0" w:afterAutospacing="0" w:before="240" w:lineRule="auto"/>
        <w:ind w:left="720" w:hanging="360"/>
      </w:pPr>
      <w:r w:rsidDel="00000000" w:rsidR="00000000" w:rsidRPr="00000000">
        <w:rPr>
          <w:b w:val="1"/>
          <w:rtl w:val="0"/>
        </w:rPr>
        <w:t xml:space="preserve">SOURCE:</w:t>
      </w:r>
    </w:p>
    <w:p w:rsidR="00000000" w:rsidDel="00000000" w:rsidP="00000000" w:rsidRDefault="00000000" w:rsidRPr="00000000" w14:paraId="0000008F">
      <w:pPr>
        <w:numPr>
          <w:ilvl w:val="1"/>
          <w:numId w:val="1"/>
        </w:numPr>
        <w:spacing w:after="0" w:afterAutospacing="0" w:before="0" w:beforeAutospacing="0" w:lineRule="auto"/>
        <w:ind w:left="1440" w:hanging="360"/>
        <w:rPr>
          <w:b w:val="1"/>
          <w:u w:val="none"/>
        </w:rPr>
      </w:pPr>
      <w:r w:rsidDel="00000000" w:rsidR="00000000" w:rsidRPr="00000000">
        <w:rPr>
          <w:rtl w:val="0"/>
        </w:rPr>
        <w:t xml:space="preserve">TED: 1</w:t>
      </w:r>
    </w:p>
    <w:p w:rsidR="00000000" w:rsidDel="00000000" w:rsidP="00000000" w:rsidRDefault="00000000" w:rsidRPr="00000000" w14:paraId="00000090">
      <w:pPr>
        <w:numPr>
          <w:ilvl w:val="1"/>
          <w:numId w:val="1"/>
        </w:numPr>
        <w:spacing w:after="0" w:afterAutospacing="0" w:before="0" w:beforeAutospacing="0" w:lineRule="auto"/>
        <w:ind w:left="1440" w:hanging="360"/>
        <w:rPr>
          <w:b w:val="1"/>
          <w:u w:val="none"/>
        </w:rPr>
      </w:pPr>
      <w:r w:rsidDel="00000000" w:rsidR="00000000" w:rsidRPr="00000000">
        <w:rPr>
          <w:rtl w:val="0"/>
        </w:rPr>
        <w:t xml:space="preserve">OPIC: 2</w:t>
      </w:r>
      <w:r w:rsidDel="00000000" w:rsidR="00000000" w:rsidRPr="00000000">
        <w:rPr>
          <w:rtl w:val="0"/>
        </w:rPr>
      </w:r>
    </w:p>
    <w:p w:rsidR="00000000" w:rsidDel="00000000" w:rsidP="00000000" w:rsidRDefault="00000000" w:rsidRPr="00000000" w14:paraId="00000091">
      <w:pPr>
        <w:numPr>
          <w:ilvl w:val="0"/>
          <w:numId w:val="1"/>
        </w:numPr>
        <w:spacing w:after="0" w:afterAutospacing="0" w:before="0" w:beforeAutospacing="0" w:lineRule="auto"/>
        <w:ind w:left="720" w:hanging="360"/>
      </w:pPr>
      <w:r w:rsidDel="00000000" w:rsidR="00000000" w:rsidRPr="00000000">
        <w:rPr>
          <w:b w:val="1"/>
          <w:rtl w:val="0"/>
        </w:rPr>
        <w:t xml:space="preserve">BUYER_CODE</w:t>
      </w:r>
      <w:r w:rsidDel="00000000" w:rsidR="00000000" w:rsidRPr="00000000">
        <w:rPr>
          <w:rtl w:val="0"/>
        </w:rPr>
        <w:t xml:space="preserve">:</w:t>
      </w:r>
    </w:p>
    <w:p w:rsidR="00000000" w:rsidDel="00000000" w:rsidP="00000000" w:rsidRDefault="00000000" w:rsidRPr="00000000" w14:paraId="00000092">
      <w:pPr>
        <w:numPr>
          <w:ilvl w:val="1"/>
          <w:numId w:val="1"/>
        </w:numPr>
        <w:spacing w:after="0" w:afterAutospacing="0" w:before="0" w:beforeAutospacing="0" w:lineRule="auto"/>
        <w:ind w:left="1440" w:hanging="360"/>
      </w:pPr>
      <w:r w:rsidDel="00000000" w:rsidR="00000000" w:rsidRPr="00000000">
        <w:rPr>
          <w:rtl w:val="0"/>
        </w:rPr>
        <w:t xml:space="preserve">Constructed by taking </w:t>
      </w:r>
      <w:r w:rsidDel="00000000" w:rsidR="00000000" w:rsidRPr="00000000">
        <w:rPr>
          <w:b w:val="1"/>
          <w:rtl w:val="0"/>
        </w:rPr>
        <w:t xml:space="preserve">one uppercase letter from each word</w:t>
      </w:r>
      <w:r w:rsidDel="00000000" w:rsidR="00000000" w:rsidRPr="00000000">
        <w:rPr>
          <w:rtl w:val="0"/>
        </w:rPr>
        <w:t xml:space="preserve"> in the buyer’s name.</w:t>
      </w:r>
    </w:p>
    <w:p w:rsidR="00000000" w:rsidDel="00000000" w:rsidP="00000000" w:rsidRDefault="00000000" w:rsidRPr="00000000" w14:paraId="00000093">
      <w:pPr>
        <w:numPr>
          <w:ilvl w:val="1"/>
          <w:numId w:val="1"/>
        </w:numPr>
        <w:spacing w:after="0" w:afterAutospacing="0" w:before="0" w:beforeAutospacing="0" w:lineRule="auto"/>
        <w:ind w:left="1440" w:hanging="360"/>
      </w:pPr>
      <w:r w:rsidDel="00000000" w:rsidR="00000000" w:rsidRPr="00000000">
        <w:rPr>
          <w:rtl w:val="0"/>
        </w:rPr>
        <w:t xml:space="preserve">Example:</w:t>
      </w:r>
    </w:p>
    <w:p w:rsidR="00000000" w:rsidDel="00000000" w:rsidP="00000000" w:rsidRDefault="00000000" w:rsidRPr="00000000" w14:paraId="00000094">
      <w:pPr>
        <w:numPr>
          <w:ilvl w:val="2"/>
          <w:numId w:val="1"/>
        </w:numPr>
        <w:spacing w:after="0" w:afterAutospacing="0" w:before="0" w:beforeAutospacing="0" w:lineRule="auto"/>
        <w:ind w:left="2160" w:hanging="360"/>
      </w:pPr>
      <w:r w:rsidDel="00000000" w:rsidR="00000000" w:rsidRPr="00000000">
        <w:rPr>
          <w:rFonts w:ascii="Arial Unicode MS" w:cs="Arial Unicode MS" w:eastAsia="Arial Unicode MS" w:hAnsi="Arial Unicode MS"/>
          <w:rtl w:val="0"/>
        </w:rPr>
        <w:t xml:space="preserve">“The European Commission” → T (The), E (European), C (Commission) → TEC</w:t>
      </w:r>
    </w:p>
    <w:p w:rsidR="00000000" w:rsidDel="00000000" w:rsidP="00000000" w:rsidRDefault="00000000" w:rsidRPr="00000000" w14:paraId="00000095">
      <w:pPr>
        <w:numPr>
          <w:ilvl w:val="0"/>
          <w:numId w:val="1"/>
        </w:numPr>
        <w:spacing w:after="0" w:afterAutospacing="0" w:before="0" w:beforeAutospacing="0" w:lineRule="auto"/>
        <w:ind w:left="720" w:hanging="360"/>
      </w:pPr>
      <w:r w:rsidDel="00000000" w:rsidR="00000000" w:rsidRPr="00000000">
        <w:rPr>
          <w:b w:val="1"/>
          <w:rtl w:val="0"/>
        </w:rPr>
        <w:t xml:space="preserve">TED_CODE</w:t>
      </w:r>
      <w:r w:rsidDel="00000000" w:rsidR="00000000" w:rsidRPr="00000000">
        <w:rPr>
          <w:rtl w:val="0"/>
        </w:rPr>
        <w:t xml:space="preserve">:</w:t>
      </w:r>
    </w:p>
    <w:p w:rsidR="00000000" w:rsidDel="00000000" w:rsidP="00000000" w:rsidRDefault="00000000" w:rsidRPr="00000000" w14:paraId="00000096">
      <w:pPr>
        <w:numPr>
          <w:ilvl w:val="1"/>
          <w:numId w:val="1"/>
        </w:numPr>
        <w:spacing w:after="0" w:afterAutospacing="0" w:before="0" w:beforeAutospacing="0" w:lineRule="auto"/>
        <w:ind w:left="1440" w:hanging="360"/>
      </w:pPr>
      <w:r w:rsidDel="00000000" w:rsidR="00000000" w:rsidRPr="00000000">
        <w:rPr>
          <w:rtl w:val="0"/>
        </w:rPr>
        <w:t xml:space="preserve">Directly taken from the TED notice (usually a numeric string).</w:t>
      </w:r>
    </w:p>
    <w:p w:rsidR="00000000" w:rsidDel="00000000" w:rsidP="00000000" w:rsidRDefault="00000000" w:rsidRPr="00000000" w14:paraId="00000097">
      <w:pPr>
        <w:numPr>
          <w:ilvl w:val="1"/>
          <w:numId w:val="1"/>
        </w:numPr>
        <w:spacing w:after="0" w:afterAutospacing="0" w:before="0" w:beforeAutospacing="0" w:lineRule="auto"/>
        <w:ind w:left="1440" w:hanging="360"/>
      </w:pPr>
      <w:r w:rsidDel="00000000" w:rsidR="00000000" w:rsidRPr="00000000">
        <w:rPr>
          <w:rtl w:val="0"/>
        </w:rPr>
        <w:t xml:space="preserve">Example: 484917</w:t>
      </w:r>
    </w:p>
    <w:p w:rsidR="00000000" w:rsidDel="00000000" w:rsidP="00000000" w:rsidRDefault="00000000" w:rsidRPr="00000000" w14:paraId="00000098">
      <w:pPr>
        <w:numPr>
          <w:ilvl w:val="0"/>
          <w:numId w:val="1"/>
        </w:numPr>
        <w:spacing w:after="0" w:afterAutospacing="0" w:before="0" w:beforeAutospacing="0" w:lineRule="auto"/>
        <w:ind w:left="720" w:hanging="360"/>
      </w:pPr>
      <w:r w:rsidDel="00000000" w:rsidR="00000000" w:rsidRPr="00000000">
        <w:rPr>
          <w:b w:val="1"/>
          <w:rtl w:val="0"/>
        </w:rPr>
        <w:t xml:space="preserve">DATE</w:t>
      </w:r>
      <w:r w:rsidDel="00000000" w:rsidR="00000000" w:rsidRPr="00000000">
        <w:rPr>
          <w:rtl w:val="0"/>
        </w:rPr>
        <w:t xml:space="preserve">:</w:t>
      </w:r>
    </w:p>
    <w:p w:rsidR="00000000" w:rsidDel="00000000" w:rsidP="00000000" w:rsidRDefault="00000000" w:rsidRPr="00000000" w14:paraId="00000099">
      <w:pPr>
        <w:numPr>
          <w:ilvl w:val="1"/>
          <w:numId w:val="1"/>
        </w:numPr>
        <w:spacing w:after="0" w:afterAutospacing="0" w:before="0" w:beforeAutospacing="0" w:lineRule="auto"/>
        <w:ind w:left="1440" w:hanging="360"/>
      </w:pPr>
      <w:r w:rsidDel="00000000" w:rsidR="00000000" w:rsidRPr="00000000">
        <w:rPr>
          <w:rtl w:val="0"/>
        </w:rPr>
        <w:t xml:space="preserve">The </w:t>
      </w:r>
      <w:r w:rsidDel="00000000" w:rsidR="00000000" w:rsidRPr="00000000">
        <w:rPr>
          <w:b w:val="1"/>
          <w:rtl w:val="0"/>
        </w:rPr>
        <w:t xml:space="preserve">publication or issue date</w:t>
      </w:r>
      <w:r w:rsidDel="00000000" w:rsidR="00000000" w:rsidRPr="00000000">
        <w:rPr>
          <w:rtl w:val="0"/>
        </w:rPr>
        <w:t xml:space="preserve"> of the tender.</w:t>
      </w:r>
    </w:p>
    <w:p w:rsidR="00000000" w:rsidDel="00000000" w:rsidP="00000000" w:rsidRDefault="00000000" w:rsidRPr="00000000" w14:paraId="0000009A">
      <w:pPr>
        <w:numPr>
          <w:ilvl w:val="1"/>
          <w:numId w:val="1"/>
        </w:numPr>
        <w:spacing w:after="0" w:afterAutospacing="0" w:before="0" w:beforeAutospacing="0" w:lineRule="auto"/>
        <w:ind w:left="1440" w:hanging="360"/>
      </w:pPr>
      <w:r w:rsidDel="00000000" w:rsidR="00000000" w:rsidRPr="00000000">
        <w:rPr>
          <w:rtl w:val="0"/>
        </w:rPr>
        <w:t xml:space="preserve">Format: DDMMYYYY (2-digit day, 2-digit month, 4-digit year)</w:t>
      </w:r>
    </w:p>
    <w:p w:rsidR="00000000" w:rsidDel="00000000" w:rsidP="00000000" w:rsidRDefault="00000000" w:rsidRPr="00000000" w14:paraId="0000009B">
      <w:pPr>
        <w:numPr>
          <w:ilvl w:val="1"/>
          <w:numId w:val="1"/>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Example: 02/10/2025 → 02102025</w:t>
      </w:r>
    </w:p>
    <w:p w:rsidR="00000000" w:rsidDel="00000000" w:rsidP="00000000" w:rsidRDefault="00000000" w:rsidRPr="00000000" w14:paraId="0000009C">
      <w:pPr>
        <w:numPr>
          <w:ilvl w:val="0"/>
          <w:numId w:val="1"/>
        </w:numPr>
        <w:spacing w:after="0" w:afterAutospacing="0" w:before="0" w:beforeAutospacing="0" w:lineRule="auto"/>
        <w:ind w:left="720" w:hanging="360"/>
      </w:pPr>
      <w:r w:rsidDel="00000000" w:rsidR="00000000" w:rsidRPr="00000000">
        <w:rPr>
          <w:b w:val="1"/>
          <w:rtl w:val="0"/>
        </w:rPr>
        <w:t xml:space="preserve">LOCATION_CODE</w:t>
      </w:r>
      <w:r w:rsidDel="00000000" w:rsidR="00000000" w:rsidRPr="00000000">
        <w:rPr>
          <w:rtl w:val="0"/>
        </w:rPr>
        <w:t xml:space="preserve">:</w:t>
      </w:r>
    </w:p>
    <w:p w:rsidR="00000000" w:rsidDel="00000000" w:rsidP="00000000" w:rsidRDefault="00000000" w:rsidRPr="00000000" w14:paraId="0000009D">
      <w:pPr>
        <w:numPr>
          <w:ilvl w:val="1"/>
          <w:numId w:val="1"/>
        </w:numPr>
        <w:spacing w:after="0" w:afterAutospacing="0" w:before="0" w:beforeAutospacing="0" w:lineRule="auto"/>
        <w:ind w:left="1440" w:hanging="360"/>
      </w:pPr>
      <w:r w:rsidDel="00000000" w:rsidR="00000000" w:rsidRPr="00000000">
        <w:rPr>
          <w:rtl w:val="0"/>
        </w:rPr>
        <w:t xml:space="preserve">ISO 3166-1 alpha-3 code of the </w:t>
      </w:r>
      <w:r w:rsidDel="00000000" w:rsidR="00000000" w:rsidRPr="00000000">
        <w:rPr>
          <w:b w:val="1"/>
          <w:rtl w:val="0"/>
        </w:rPr>
        <w:t xml:space="preserve">tender location</w:t>
      </w:r>
      <w:r w:rsidDel="00000000" w:rsidR="00000000" w:rsidRPr="00000000">
        <w:rPr>
          <w:rtl w:val="0"/>
        </w:rPr>
        <w:t xml:space="preserve">.</w:t>
      </w:r>
    </w:p>
    <w:p w:rsidR="00000000" w:rsidDel="00000000" w:rsidP="00000000" w:rsidRDefault="00000000" w:rsidRPr="00000000" w14:paraId="0000009E">
      <w:pPr>
        <w:numPr>
          <w:ilvl w:val="1"/>
          <w:numId w:val="1"/>
        </w:numPr>
        <w:spacing w:after="240" w:before="0" w:beforeAutospacing="0" w:lineRule="auto"/>
        <w:ind w:left="1440" w:hanging="360"/>
      </w:pPr>
      <w:r w:rsidDel="00000000" w:rsidR="00000000" w:rsidRPr="00000000">
        <w:rPr>
          <w:rFonts w:ascii="Arial Unicode MS" w:cs="Arial Unicode MS" w:eastAsia="Arial Unicode MS" w:hAnsi="Arial Unicode MS"/>
          <w:rtl w:val="0"/>
        </w:rPr>
        <w:t xml:space="preserve">Example: Belgium → BEL</w:t>
      </w:r>
    </w:p>
    <w:p w:rsidR="00000000" w:rsidDel="00000000" w:rsidP="00000000" w:rsidRDefault="00000000" w:rsidRPr="00000000" w14:paraId="0000009F">
      <w:pPr>
        <w:spacing w:after="240" w:before="240" w:lineRule="auto"/>
        <w:ind w:left="0" w:firstLine="0"/>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Example:</w:t>
      </w:r>
      <w:r w:rsidDel="00000000" w:rsidR="00000000" w:rsidRPr="00000000">
        <w:rPr>
          <w:rtl w:val="0"/>
        </w:rPr>
      </w:r>
    </w:p>
    <w:p w:rsidR="00000000" w:rsidDel="00000000" w:rsidP="00000000" w:rsidRDefault="00000000" w:rsidRPr="00000000" w14:paraId="000000A1">
      <w:pPr>
        <w:numPr>
          <w:ilvl w:val="0"/>
          <w:numId w:val="2"/>
        </w:numPr>
        <w:spacing w:after="0" w:afterAutospacing="0" w:before="240" w:lineRule="auto"/>
        <w:ind w:left="720" w:hanging="360"/>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Source: TED -&gt; 1</w:t>
      </w:r>
    </w:p>
    <w:p w:rsidR="00000000" w:rsidDel="00000000" w:rsidP="00000000" w:rsidRDefault="00000000" w:rsidRPr="00000000" w14:paraId="000000A2">
      <w:pPr>
        <w:numPr>
          <w:ilvl w:val="0"/>
          <w:numId w:val="2"/>
        </w:numPr>
        <w:spacing w:after="0" w:afterAutospacing="0" w:before="0" w:beforeAutospacing="0" w:lineRule="auto"/>
        <w:ind w:left="720" w:hanging="360"/>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Buyer name: "The European Commission" -&gt; TEC</w:t>
      </w:r>
    </w:p>
    <w:p w:rsidR="00000000" w:rsidDel="00000000" w:rsidP="00000000" w:rsidRDefault="00000000" w:rsidRPr="00000000" w14:paraId="000000A3">
      <w:pPr>
        <w:numPr>
          <w:ilvl w:val="0"/>
          <w:numId w:val="2"/>
        </w:numPr>
        <w:spacing w:after="0" w:afterAutospacing="0" w:before="0" w:beforeAutospacing="0" w:lineRule="auto"/>
        <w:ind w:left="720" w:hanging="360"/>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TED code: 484917</w:t>
      </w:r>
    </w:p>
    <w:p w:rsidR="00000000" w:rsidDel="00000000" w:rsidP="00000000" w:rsidRDefault="00000000" w:rsidRPr="00000000" w14:paraId="000000A4">
      <w:pPr>
        <w:numPr>
          <w:ilvl w:val="0"/>
          <w:numId w:val="2"/>
        </w:numPr>
        <w:spacing w:after="0" w:afterAutospacing="0" w:before="0" w:beforeAutospacing="0" w:lineRule="auto"/>
        <w:ind w:left="720" w:hanging="360"/>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Date: 02/10/2025</w:t>
      </w:r>
    </w:p>
    <w:p w:rsidR="00000000" w:rsidDel="00000000" w:rsidP="00000000" w:rsidRDefault="00000000" w:rsidRPr="00000000" w14:paraId="000000A5">
      <w:pPr>
        <w:numPr>
          <w:ilvl w:val="0"/>
          <w:numId w:val="2"/>
        </w:numPr>
        <w:spacing w:after="240" w:before="0" w:beforeAutospacing="0" w:lineRule="auto"/>
        <w:ind w:left="720" w:hanging="360"/>
        <w:rPr>
          <w:rFonts w:ascii="Courier New" w:cs="Courier New" w:eastAsia="Courier New" w:hAnsi="Courier New"/>
          <w:color w:val="1a1a1a"/>
          <w:sz w:val="21"/>
          <w:szCs w:val="21"/>
          <w:highlight w:val="white"/>
        </w:rPr>
      </w:pPr>
      <w:r w:rsidDel="00000000" w:rsidR="00000000" w:rsidRPr="00000000">
        <w:rPr>
          <w:rFonts w:ascii="Courier New" w:cs="Courier New" w:eastAsia="Courier New" w:hAnsi="Courier New"/>
          <w:color w:val="1a1a1a"/>
          <w:sz w:val="21"/>
          <w:szCs w:val="21"/>
          <w:highlight w:val="white"/>
          <w:rtl w:val="0"/>
        </w:rPr>
        <w:t xml:space="preserve">Location: Belgium -&gt; BEL</w:t>
      </w:r>
    </w:p>
    <w:p w:rsidR="00000000" w:rsidDel="00000000" w:rsidP="00000000" w:rsidRDefault="00000000" w:rsidRPr="00000000" w14:paraId="000000A6">
      <w:pPr>
        <w:spacing w:after="240" w:before="240" w:lineRule="auto"/>
        <w:rPr/>
      </w:pPr>
      <w:r w:rsidDel="00000000" w:rsidR="00000000" w:rsidRPr="00000000">
        <w:rPr>
          <w:rtl w:val="0"/>
        </w:rPr>
        <w:t xml:space="preserve">Generated tender_id:1TEC48491702102025BEL</w:t>
      </w:r>
    </w:p>
    <w:p w:rsidR="00000000" w:rsidDel="00000000" w:rsidP="00000000" w:rsidRDefault="00000000" w:rsidRPr="00000000" w14:paraId="000000A7">
      <w:pPr>
        <w:spacing w:after="240" w:before="240" w:lineRule="auto"/>
        <w:rPr/>
      </w:pPr>
      <w:r w:rsidDel="00000000" w:rsidR="00000000" w:rsidRPr="00000000">
        <w:rPr>
          <w:rtl w:val="0"/>
        </w:rPr>
      </w:r>
    </w:p>
    <w:p w:rsidR="00000000" w:rsidDel="00000000" w:rsidP="00000000" w:rsidRDefault="00000000" w:rsidRPr="00000000" w14:paraId="000000A8">
      <w:pPr>
        <w:pStyle w:val="Heading3"/>
        <w:keepNext w:val="0"/>
        <w:keepLines w:val="0"/>
        <w:spacing w:before="280" w:lineRule="auto"/>
        <w:rPr>
          <w:b w:val="1"/>
          <w:color w:val="000000"/>
          <w:sz w:val="22"/>
          <w:szCs w:val="22"/>
        </w:rPr>
      </w:pPr>
      <w:bookmarkStart w:colFirst="0" w:colLast="0" w:name="_6fol7okjdek5" w:id="1"/>
      <w:bookmarkEnd w:id="1"/>
      <w:r w:rsidDel="00000000" w:rsidR="00000000" w:rsidRPr="00000000">
        <w:rPr>
          <w:b w:val="1"/>
          <w:color w:val="000000"/>
          <w:sz w:val="22"/>
          <w:szCs w:val="22"/>
          <w:rtl w:val="0"/>
        </w:rPr>
        <w:t xml:space="preserve">Submission Deadline</w:t>
      </w:r>
    </w:p>
    <w:p w:rsidR="00000000" w:rsidDel="00000000" w:rsidP="00000000" w:rsidRDefault="00000000" w:rsidRPr="00000000" w14:paraId="000000A9">
      <w:pPr>
        <w:rPr/>
      </w:pPr>
      <w:r w:rsidDel="00000000" w:rsidR="00000000" w:rsidRPr="00000000">
        <w:rPr>
          <w:rtl w:val="0"/>
        </w:rPr>
        <w:t xml:space="preserve">X weeks before final deadline</w:t>
      </w:r>
      <w:r w:rsidDel="00000000" w:rsidR="00000000" w:rsidRPr="00000000">
        <w:rPr>
          <w:rtl w:val="0"/>
        </w:rPr>
      </w:r>
    </w:p>
    <w:p w:rsidR="00000000" w:rsidDel="00000000" w:rsidP="00000000" w:rsidRDefault="00000000" w:rsidRPr="00000000" w14:paraId="000000AA">
      <w:pPr>
        <w:spacing w:after="240" w:before="240" w:lineRule="auto"/>
        <w:rPr>
          <w:rFonts w:ascii="Courier New" w:cs="Courier New" w:eastAsia="Courier New" w:hAnsi="Courier New"/>
          <w:color w:val="1a1a1a"/>
          <w:sz w:val="21"/>
          <w:szCs w:val="21"/>
          <w:highlight w:val="white"/>
        </w:rPr>
      </w:pPr>
      <w:r w:rsidDel="00000000" w:rsidR="00000000" w:rsidRPr="00000000">
        <w:rPr>
          <w:rtl w:val="0"/>
        </w:rPr>
      </w:r>
    </w:p>
    <w:p w:rsidR="00000000" w:rsidDel="00000000" w:rsidP="00000000" w:rsidRDefault="00000000" w:rsidRPr="00000000" w14:paraId="000000AB">
      <w:pPr>
        <w:rPr>
          <w:rFonts w:ascii="Courier New" w:cs="Courier New" w:eastAsia="Courier New" w:hAnsi="Courier New"/>
          <w:color w:val="1a1a1a"/>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vergabe-online.de/tenderdocuments.html?id=78585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